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br w:type="textWrapping"/>
        <w:t xml:space="preserve">                                                                    SECTION 05511</w:t>
        <w:br w:type="textWrapping"/>
        <w:t xml:space="preserve">                                                            FIXED METAL LADDER</w:t>
        <w:br w:type="textWrapping"/>
        <w:t xml:space="preserve">                                                                 MODEL 561HD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GENERAL</w:t>
      </w:r>
    </w:p>
    <w:p w:rsidR="00000000" w:rsidDel="00000000" w:rsidP="00000000" w:rsidRDefault="00000000" w:rsidRPr="00000000" w14:paraId="00000002">
      <w:pPr>
        <w:widowControl w:val="0"/>
        <w:numPr>
          <w:ilvl w:val="1"/>
          <w:numId w:val="2"/>
        </w:numPr>
        <w:spacing w:after="0" w:before="200" w:line="240" w:lineRule="auto"/>
        <w:ind w:left="576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SECTION INCLUDES</w:t>
      </w:r>
    </w:p>
    <w:p w:rsidR="00000000" w:rsidDel="00000000" w:rsidP="00000000" w:rsidRDefault="00000000" w:rsidRPr="00000000" w14:paraId="00000003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Heavy duty vertical fixed aluminum wall ladders for exterior roof access.</w:t>
      </w:r>
    </w:p>
    <w:p w:rsidR="00000000" w:rsidDel="00000000" w:rsidP="00000000" w:rsidRDefault="00000000" w:rsidRPr="00000000" w14:paraId="00000004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Handrails over roof</w:t>
      </w:r>
    </w:p>
    <w:p w:rsidR="00000000" w:rsidDel="00000000" w:rsidP="00000000" w:rsidRDefault="00000000" w:rsidRPr="00000000" w14:paraId="00000005">
      <w:pPr>
        <w:widowControl w:val="0"/>
        <w:numPr>
          <w:ilvl w:val="1"/>
          <w:numId w:val="2"/>
        </w:numPr>
        <w:spacing w:after="0" w:before="200" w:line="240" w:lineRule="auto"/>
        <w:ind w:left="576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RELATED SECTIONS</w:t>
      </w:r>
    </w:p>
    <w:p w:rsidR="00000000" w:rsidDel="00000000" w:rsidP="00000000" w:rsidRDefault="00000000" w:rsidRPr="00000000" w14:paraId="00000006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Section 05500 - Metal Fabrications.</w:t>
      </w:r>
    </w:p>
    <w:p w:rsidR="00000000" w:rsidDel="00000000" w:rsidP="00000000" w:rsidRDefault="00000000" w:rsidRPr="00000000" w14:paraId="00000007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Section 06100 - Rough Carpentry: Blocking in metal wall studs and partitions for anchorage of access ladders.</w:t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2"/>
        </w:numPr>
        <w:spacing w:after="0" w:before="200" w:line="240" w:lineRule="auto"/>
        <w:ind w:left="576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REFERENCES</w:t>
      </w:r>
    </w:p>
    <w:p w:rsidR="00000000" w:rsidDel="00000000" w:rsidP="00000000" w:rsidRDefault="00000000" w:rsidRPr="00000000" w14:paraId="00000009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AA – The Aluminum Association Inc.</w:t>
      </w:r>
    </w:p>
    <w:p w:rsidR="00000000" w:rsidDel="00000000" w:rsidP="00000000" w:rsidRDefault="00000000" w:rsidRPr="00000000" w14:paraId="0000000A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ANSI A14.3 - American National Standard for Ladders -- Fixed -- Safety Requirements; 2002.</w:t>
      </w:r>
    </w:p>
    <w:p w:rsidR="00000000" w:rsidDel="00000000" w:rsidP="00000000" w:rsidRDefault="00000000" w:rsidRPr="00000000" w14:paraId="0000000B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ASTM B 209 - Standard Specification for Aluminum and Aluminum-Alloy Sheet and Plate; 2001.</w:t>
      </w:r>
    </w:p>
    <w:p w:rsidR="00000000" w:rsidDel="00000000" w:rsidP="00000000" w:rsidRDefault="00000000" w:rsidRPr="00000000" w14:paraId="0000000C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ASTM B 209M - Standard Specification for Aluminum and Aluminum-Alloy Sheet and Plate (Metric); 2001.</w:t>
      </w:r>
    </w:p>
    <w:p w:rsidR="00000000" w:rsidDel="00000000" w:rsidP="00000000" w:rsidRDefault="00000000" w:rsidRPr="00000000" w14:paraId="0000000D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ASTM B 210 - Standard Specification for Aluminum and Aluminum-Alloy Drawn Seamless Tubes; 2002.</w:t>
      </w:r>
    </w:p>
    <w:p w:rsidR="00000000" w:rsidDel="00000000" w:rsidP="00000000" w:rsidRDefault="00000000" w:rsidRPr="00000000" w14:paraId="0000000E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ASTM B 221 - Standard Specification for Aluminum and Aluminum-Alloy Extruded Bars, Rods, Wire, Profiles, and Tubes; 2000.</w:t>
      </w:r>
    </w:p>
    <w:p w:rsidR="00000000" w:rsidDel="00000000" w:rsidP="00000000" w:rsidRDefault="00000000" w:rsidRPr="00000000" w14:paraId="0000000F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ASTM B 221M - Standard Specification for Aluminum and Aluminum-Alloy Extruded Bars, Rods, Wire, Profiles, and Tubes (Metric); 2000.</w:t>
      </w:r>
    </w:p>
    <w:p w:rsidR="00000000" w:rsidDel="00000000" w:rsidP="00000000" w:rsidRDefault="00000000" w:rsidRPr="00000000" w14:paraId="00000010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ASTM B 308 - Standard Specification for Aluminum - Alloy T6061-T6 Standard Structural; 2002</w:t>
      </w:r>
    </w:p>
    <w:p w:rsidR="00000000" w:rsidDel="00000000" w:rsidP="00000000" w:rsidRDefault="00000000" w:rsidRPr="00000000" w14:paraId="00000011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ASTM B 308M - Standard Specification for Aluminum - Alloy T6061-T6 Standard Structural; 2002</w:t>
      </w:r>
    </w:p>
    <w:p w:rsidR="00000000" w:rsidDel="00000000" w:rsidP="00000000" w:rsidRDefault="00000000" w:rsidRPr="00000000" w14:paraId="00000012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OSHA 29 CFR Standard 1910.27 - Fixed ladders;  Occupational Safety and Health Standards; current edition</w:t>
      </w:r>
    </w:p>
    <w:p w:rsidR="00000000" w:rsidDel="00000000" w:rsidP="00000000" w:rsidRDefault="00000000" w:rsidRPr="00000000" w14:paraId="00000013">
      <w:pPr>
        <w:widowControl w:val="0"/>
        <w:spacing w:after="0" w:before="20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1"/>
          <w:numId w:val="2"/>
        </w:numPr>
        <w:spacing w:after="0" w:before="200" w:line="240" w:lineRule="auto"/>
        <w:ind w:left="576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SUBMITTALS</w:t>
      </w:r>
    </w:p>
    <w:p w:rsidR="00000000" w:rsidDel="00000000" w:rsidP="00000000" w:rsidRDefault="00000000" w:rsidRPr="00000000" w14:paraId="00000015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Submit under provisions of Section 01300.</w:t>
      </w:r>
    </w:p>
    <w:p w:rsidR="00000000" w:rsidDel="00000000" w:rsidP="00000000" w:rsidRDefault="00000000" w:rsidRPr="00000000" w14:paraId="00000016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Product Data:  Manufacturer's data sheets on each product to be used, including:</w:t>
      </w:r>
    </w:p>
    <w:p w:rsidR="00000000" w:rsidDel="00000000" w:rsidP="00000000" w:rsidRDefault="00000000" w:rsidRPr="00000000" w14:paraId="00000017">
      <w:pPr>
        <w:widowControl w:val="0"/>
        <w:numPr>
          <w:ilvl w:val="3"/>
          <w:numId w:val="2"/>
        </w:numPr>
        <w:spacing w:after="0" w:line="240" w:lineRule="auto"/>
        <w:ind w:left="1728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Preparation instructions and recommendations.</w:t>
      </w:r>
    </w:p>
    <w:p w:rsidR="00000000" w:rsidDel="00000000" w:rsidP="00000000" w:rsidRDefault="00000000" w:rsidRPr="00000000" w14:paraId="00000018">
      <w:pPr>
        <w:widowControl w:val="0"/>
        <w:numPr>
          <w:ilvl w:val="3"/>
          <w:numId w:val="2"/>
        </w:numPr>
        <w:spacing w:after="0" w:line="240" w:lineRule="auto"/>
        <w:ind w:left="1728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Storage and handling requirements and recommendations.</w:t>
      </w:r>
    </w:p>
    <w:p w:rsidR="00000000" w:rsidDel="00000000" w:rsidP="00000000" w:rsidRDefault="00000000" w:rsidRPr="00000000" w14:paraId="00000019">
      <w:pPr>
        <w:widowControl w:val="0"/>
        <w:numPr>
          <w:ilvl w:val="3"/>
          <w:numId w:val="2"/>
        </w:numPr>
        <w:spacing w:after="0" w:line="240" w:lineRule="auto"/>
        <w:ind w:left="1728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Installation methods.</w:t>
      </w:r>
    </w:p>
    <w:p w:rsidR="00000000" w:rsidDel="00000000" w:rsidP="00000000" w:rsidRDefault="00000000" w:rsidRPr="00000000" w14:paraId="0000001A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Shop Drawings: Detailed drawings showing complete dimensions, all materials, mounting attachments, and fabrication details.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B">
      <w:pPr>
        <w:widowControl w:val="0"/>
        <w:numPr>
          <w:ilvl w:val="1"/>
          <w:numId w:val="2"/>
        </w:numPr>
        <w:spacing w:after="0" w:before="200" w:line="240" w:lineRule="auto"/>
        <w:ind w:left="576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QUALITY ASSURANCE</w:t>
      </w:r>
    </w:p>
    <w:p w:rsidR="00000000" w:rsidDel="00000000" w:rsidP="00000000" w:rsidRDefault="00000000" w:rsidRPr="00000000" w14:paraId="0000001C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Manufacturer Qualifications: Company specializing in the engineering and manufacturing of metal ladders, with not less than fifty years of experience.</w:t>
      </w:r>
    </w:p>
    <w:p w:rsidR="00000000" w:rsidDel="00000000" w:rsidP="00000000" w:rsidRDefault="00000000" w:rsidRPr="00000000" w14:paraId="0000001D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Professional engineering competence in design and structural analysis to fabricate ladders in compliance with industry standards and local codes.</w:t>
      </w:r>
    </w:p>
    <w:p w:rsidR="00000000" w:rsidDel="00000000" w:rsidP="00000000" w:rsidRDefault="00000000" w:rsidRPr="00000000" w14:paraId="0000001E">
      <w:pPr>
        <w:widowControl w:val="0"/>
        <w:numPr>
          <w:ilvl w:val="1"/>
          <w:numId w:val="2"/>
        </w:numPr>
        <w:spacing w:after="0" w:before="200" w:line="240" w:lineRule="auto"/>
        <w:ind w:left="576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WARRANTY</w:t>
      </w:r>
    </w:p>
    <w:p w:rsidR="00000000" w:rsidDel="00000000" w:rsidP="00000000" w:rsidRDefault="00000000" w:rsidRPr="00000000" w14:paraId="0000001F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See Section 01780 - Closeout Submittals, for additional warranty requirements.</w:t>
      </w:r>
    </w:p>
    <w:p w:rsidR="00000000" w:rsidDel="00000000" w:rsidP="00000000" w:rsidRDefault="00000000" w:rsidRPr="00000000" w14:paraId="00000020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Provide manufacturer's standard limited five-year warranty against defects in materials and workmanship.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spacing w:after="0" w:before="200" w:line="240" w:lineRule="auto"/>
        <w:ind w:left="576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PRODUCTS</w:t>
      </w:r>
    </w:p>
    <w:p w:rsidR="00000000" w:rsidDel="00000000" w:rsidP="00000000" w:rsidRDefault="00000000" w:rsidRPr="00000000" w14:paraId="00000022">
      <w:pPr>
        <w:widowControl w:val="0"/>
        <w:numPr>
          <w:ilvl w:val="1"/>
          <w:numId w:val="2"/>
        </w:numPr>
        <w:spacing w:after="0" w:before="200" w:line="240" w:lineRule="auto"/>
        <w:ind w:left="576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MANUFACTURERS</w:t>
      </w:r>
    </w:p>
    <w:p w:rsidR="00000000" w:rsidDel="00000000" w:rsidP="00000000" w:rsidRDefault="00000000" w:rsidRPr="00000000" w14:paraId="00000023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Acceptable Manufacturer: ALACO Ladder Co., which is located at: 5167 G St.; Chino, CA 91710-5143; Toll Free Tel: 888-310-7040; Tel: 909-591-7561; Email: request info:   </w:t>
      </w:r>
      <w:r w:rsidDel="00000000" w:rsidR="00000000" w:rsidRPr="00000000">
        <w:rPr>
          <w:rFonts w:ascii="Arial" w:cs="Arial" w:eastAsia="Arial" w:hAnsi="Arial"/>
          <w:color w:val="802020"/>
          <w:sz w:val="20"/>
          <w:szCs w:val="20"/>
          <w:u w:val="single"/>
          <w:rtl w:val="0"/>
        </w:rPr>
        <w:t xml:space="preserve">(sales@alacoladder.com)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 Web: </w:t>
      </w:r>
      <w:hyperlink r:id="rId7">
        <w:r w:rsidDel="00000000" w:rsidR="00000000" w:rsidRPr="00000000">
          <w:rPr>
            <w:rFonts w:ascii="Arial" w:cs="Arial" w:eastAsia="Arial" w:hAnsi="Arial"/>
            <w:color w:val="802020"/>
            <w:sz w:val="20"/>
            <w:szCs w:val="20"/>
            <w:u w:val="single"/>
            <w:rtl w:val="0"/>
          </w:rPr>
          <w:t xml:space="preserve">www.alacoladder.com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Substitutions: Not Permitted.</w:t>
      </w:r>
    </w:p>
    <w:p w:rsidR="00000000" w:rsidDel="00000000" w:rsidP="00000000" w:rsidRDefault="00000000" w:rsidRPr="00000000" w14:paraId="00000025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Requests for substitutions will be considered in accordance with provisions of Section 01600.</w:t>
      </w:r>
    </w:p>
    <w:p w:rsidR="00000000" w:rsidDel="00000000" w:rsidP="00000000" w:rsidRDefault="00000000" w:rsidRPr="00000000" w14:paraId="00000026">
      <w:pPr>
        <w:widowControl w:val="0"/>
        <w:numPr>
          <w:ilvl w:val="1"/>
          <w:numId w:val="2"/>
        </w:numPr>
        <w:spacing w:after="0" w:before="200" w:line="240" w:lineRule="auto"/>
        <w:ind w:left="576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MATERIALS</w:t>
      </w:r>
    </w:p>
    <w:p w:rsidR="00000000" w:rsidDel="00000000" w:rsidP="00000000" w:rsidRDefault="00000000" w:rsidRPr="00000000" w14:paraId="00000027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Extruded Aluminum Profiles: ASTM B 221/B 221M, ASTM B 210, ASTM B 308/B 308M, Alloy 6061-T6; standard mill finish.</w:t>
      </w:r>
    </w:p>
    <w:p w:rsidR="00000000" w:rsidDel="00000000" w:rsidP="00000000" w:rsidRDefault="00000000" w:rsidRPr="00000000" w14:paraId="00000028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Aluminum Sheet and Plate: ÅSTM B 209/B 209M, Alloy 6061-T6; standard mill finish.</w:t>
      </w:r>
    </w:p>
    <w:p w:rsidR="00000000" w:rsidDel="00000000" w:rsidP="00000000" w:rsidRDefault="00000000" w:rsidRPr="00000000" w14:paraId="00000029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Fasteners: Aluminum solid aircraft rivets rated at 300 lbs (1335 N) shear strength.</w:t>
      </w:r>
    </w:p>
    <w:p w:rsidR="00000000" w:rsidDel="00000000" w:rsidP="00000000" w:rsidRDefault="00000000" w:rsidRPr="00000000" w14:paraId="0000002A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Cast fittings and connectors: Cast Aluminum alloy 356</w:t>
      </w:r>
    </w:p>
    <w:p w:rsidR="00000000" w:rsidDel="00000000" w:rsidP="00000000" w:rsidRDefault="00000000" w:rsidRPr="00000000" w14:paraId="0000002B">
      <w:pPr>
        <w:widowControl w:val="0"/>
        <w:spacing w:after="0" w:before="20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numPr>
          <w:ilvl w:val="1"/>
          <w:numId w:val="2"/>
        </w:numPr>
        <w:spacing w:after="0" w:before="200" w:line="240" w:lineRule="auto"/>
        <w:ind w:left="576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FABRICATION</w:t>
      </w:r>
    </w:p>
    <w:p w:rsidR="00000000" w:rsidDel="00000000" w:rsidP="00000000" w:rsidRDefault="00000000" w:rsidRPr="00000000" w14:paraId="0000002D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Model 561HD heavy duty aluminum ladder as manufactured by Alaco Ladder Company</w:t>
      </w:r>
    </w:p>
    <w:p w:rsidR="00000000" w:rsidDel="00000000" w:rsidP="00000000" w:rsidRDefault="00000000" w:rsidRPr="00000000" w14:paraId="0000002E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Ladders - General: Comply with ANSI A14.3 and OSHA regulations.</w:t>
      </w:r>
    </w:p>
    <w:p w:rsidR="00000000" w:rsidDel="00000000" w:rsidP="00000000" w:rsidRDefault="00000000" w:rsidRPr="00000000" w14:paraId="0000002F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Fixed Wall Ladder: 28 inches (711 mm) wide.</w:t>
      </w:r>
    </w:p>
    <w:p w:rsidR="00000000" w:rsidDel="00000000" w:rsidP="00000000" w:rsidRDefault="00000000" w:rsidRPr="00000000" w14:paraId="00000030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Total Ladder Capacity: 2 X 250 lbs  (2 X 114 kg).</w:t>
      </w:r>
    </w:p>
    <w:p w:rsidR="00000000" w:rsidDel="00000000" w:rsidP="00000000" w:rsidRDefault="00000000" w:rsidRPr="00000000" w14:paraId="00000031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Mounting brackets: Furnish ladder with brackets for wall mounting. Maintain 7 inch (178 mm) minimum clearance from rung centerline to wall or obstruction, not to exceed 72 inch (1830 mm) spacing.</w:t>
      </w:r>
    </w:p>
    <w:p w:rsidR="00000000" w:rsidDel="00000000" w:rsidP="00000000" w:rsidRDefault="00000000" w:rsidRPr="00000000" w14:paraId="00000032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Rung Capacity: 1500 lbs (680 kg) each.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"/>
        </w:numPr>
        <w:spacing w:after="0" w:before="200" w:line="240" w:lineRule="auto"/>
        <w:ind w:left="1296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Extruded solid aluminum deeply serrated square rungs 1-1/4 inches (32 mm), welded to tubular side rails. Rated for 1500 lbs (680 kg) each.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1"/>
        </w:numPr>
        <w:spacing w:after="0" w:before="200" w:line="240" w:lineRule="auto"/>
        <w:ind w:left="1296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Serrated aluminum rungs mounted on 12 inches (305 mm) centers to tubular aluminum side rails.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1"/>
        </w:numPr>
        <w:spacing w:after="0" w:before="200" w:line="240" w:lineRule="auto"/>
        <w:ind w:left="1296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Weld each rung to tubular side rails solidly with a continuous weld all around.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1"/>
        </w:numPr>
        <w:spacing w:after="0" w:before="200" w:line="240" w:lineRule="auto"/>
        <w:ind w:left="1296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First rung shall start no more than 14 inches (356 mm) from the finished floor.</w:t>
      </w:r>
    </w:p>
    <w:p w:rsidR="00000000" w:rsidDel="00000000" w:rsidP="00000000" w:rsidRDefault="00000000" w:rsidRPr="00000000" w14:paraId="00000037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Aluminum handrail schedule 40 pipe 1-1/4 inches (32mm).</w:t>
        <w:br w:type="textWrapping"/>
      </w:r>
    </w:p>
    <w:p w:rsidR="00000000" w:rsidDel="00000000" w:rsidP="00000000" w:rsidRDefault="00000000" w:rsidRPr="00000000" w14:paraId="00000038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Aluminum security doors are offered. These doors are fabricated from 3/16 inches (4.8mm) aluminum sheets with hasps.</w:t>
      </w:r>
    </w:p>
    <w:p w:rsidR="00000000" w:rsidDel="00000000" w:rsidP="00000000" w:rsidRDefault="00000000" w:rsidRPr="00000000" w14:paraId="00000039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Rest platforms are offered. These platforms consist of grip strut floors, high toe boards, round serrated tube guard railings and cast aluminum railing fittings. (Required for ladders over 150’)</w:t>
      </w:r>
    </w:p>
    <w:p w:rsidR="00000000" w:rsidDel="00000000" w:rsidP="00000000" w:rsidRDefault="00000000" w:rsidRPr="00000000" w14:paraId="0000003A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Fall protection system is required for ladders 24’-0” and higher.</w:t>
      </w:r>
    </w:p>
    <w:p w:rsidR="00000000" w:rsidDel="00000000" w:rsidP="00000000" w:rsidRDefault="00000000" w:rsidRPr="00000000" w14:paraId="0000003B">
      <w:pPr>
        <w:widowControl w:val="0"/>
        <w:spacing w:after="0" w:before="200" w:line="240" w:lineRule="auto"/>
        <w:ind w:left="1152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1"/>
          <w:numId w:val="2"/>
        </w:numPr>
        <w:spacing w:after="0" w:before="200" w:line="240" w:lineRule="auto"/>
        <w:ind w:left="576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FINISHES</w:t>
      </w:r>
    </w:p>
    <w:p w:rsidR="00000000" w:rsidDel="00000000" w:rsidP="00000000" w:rsidRDefault="00000000" w:rsidRPr="00000000" w14:paraId="0000003D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Mill finish standard on aluminum ladders</w:t>
      </w:r>
    </w:p>
    <w:p w:rsidR="00000000" w:rsidDel="00000000" w:rsidP="00000000" w:rsidRDefault="00000000" w:rsidRPr="00000000" w14:paraId="0000003E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Factory applied powder coating and chem-film treatment for field applied primers are available upon request.</w:t>
      </w:r>
    </w:p>
    <w:p w:rsidR="00000000" w:rsidDel="00000000" w:rsidP="00000000" w:rsidRDefault="00000000" w:rsidRPr="00000000" w14:paraId="0000003F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Custom coatings and surface treatments are also offered</w:t>
      </w:r>
    </w:p>
    <w:p w:rsidR="00000000" w:rsidDel="00000000" w:rsidP="00000000" w:rsidRDefault="00000000" w:rsidRPr="00000000" w14:paraId="00000040">
      <w:pPr>
        <w:widowControl w:val="0"/>
        <w:spacing w:after="0" w:before="200" w:line="240" w:lineRule="auto"/>
        <w:ind w:left="576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EXECUTION</w:t>
      </w:r>
    </w:p>
    <w:p w:rsidR="00000000" w:rsidDel="00000000" w:rsidP="00000000" w:rsidRDefault="00000000" w:rsidRPr="00000000" w14:paraId="00000041">
      <w:pPr>
        <w:widowControl w:val="0"/>
        <w:numPr>
          <w:ilvl w:val="1"/>
          <w:numId w:val="2"/>
        </w:numPr>
        <w:spacing w:after="0" w:before="200" w:line="240" w:lineRule="auto"/>
        <w:ind w:left="576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EXAMINATION</w:t>
      </w:r>
    </w:p>
    <w:p w:rsidR="00000000" w:rsidDel="00000000" w:rsidP="00000000" w:rsidRDefault="00000000" w:rsidRPr="00000000" w14:paraId="00000042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Do not begin installation until substrates have been properly prepared.</w:t>
      </w:r>
    </w:p>
    <w:p w:rsidR="00000000" w:rsidDel="00000000" w:rsidP="00000000" w:rsidRDefault="00000000" w:rsidRPr="00000000" w14:paraId="00000043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If substrate preparation is the responsibility of another installer, notify Architect of unsatisfactory preparation before proceeding.</w:t>
      </w:r>
    </w:p>
    <w:p w:rsidR="00000000" w:rsidDel="00000000" w:rsidP="00000000" w:rsidRDefault="00000000" w:rsidRPr="00000000" w14:paraId="00000044">
      <w:pPr>
        <w:widowControl w:val="0"/>
        <w:spacing w:after="0" w:before="20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1"/>
          <w:numId w:val="2"/>
        </w:numPr>
        <w:spacing w:after="0" w:before="200" w:line="240" w:lineRule="auto"/>
        <w:ind w:left="576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INSTALLATION</w:t>
      </w:r>
    </w:p>
    <w:p w:rsidR="00000000" w:rsidDel="00000000" w:rsidP="00000000" w:rsidRDefault="00000000" w:rsidRPr="00000000" w14:paraId="00000046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Install in accordance with manufacturer's instructions and approved shop drawings, and in compliance with ANSI A14.3 and OSHA 1910.27.</w:t>
      </w:r>
    </w:p>
    <w:p w:rsidR="00000000" w:rsidDel="00000000" w:rsidP="00000000" w:rsidRDefault="00000000" w:rsidRPr="00000000" w14:paraId="00000047">
      <w:pPr>
        <w:widowControl w:val="0"/>
        <w:numPr>
          <w:ilvl w:val="1"/>
          <w:numId w:val="2"/>
        </w:numPr>
        <w:spacing w:after="0" w:before="200" w:line="240" w:lineRule="auto"/>
        <w:ind w:left="576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PROTECTION</w:t>
      </w:r>
    </w:p>
    <w:p w:rsidR="00000000" w:rsidDel="00000000" w:rsidP="00000000" w:rsidRDefault="00000000" w:rsidRPr="00000000" w14:paraId="00000048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Protect installed products until completion of project.</w:t>
      </w:r>
    </w:p>
    <w:p w:rsidR="00000000" w:rsidDel="00000000" w:rsidP="00000000" w:rsidRDefault="00000000" w:rsidRPr="00000000" w14:paraId="00000049">
      <w:pPr>
        <w:widowControl w:val="0"/>
        <w:numPr>
          <w:ilvl w:val="2"/>
          <w:numId w:val="2"/>
        </w:numPr>
        <w:spacing w:after="0" w:before="200" w:line="240" w:lineRule="auto"/>
        <w:ind w:left="1152" w:hanging="57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Touch-up, repair or replace damaged products before Substantial Completion.</w:t>
      </w:r>
    </w:p>
    <w:p w:rsidR="00000000" w:rsidDel="00000000" w:rsidP="00000000" w:rsidRDefault="00000000" w:rsidRPr="00000000" w14:paraId="0000004A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END OF SECTION</w:t>
      </w:r>
    </w:p>
    <w:p w:rsidR="00000000" w:rsidDel="00000000" w:rsidP="00000000" w:rsidRDefault="00000000" w:rsidRPr="00000000" w14:paraId="0000004C">
      <w:pPr>
        <w:widowControl w:val="0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-177799</wp:posOffset>
              </wp:positionV>
              <wp:extent cx="7610475" cy="955729"/>
              <wp:effectExtent b="0" l="0" r="0" t="0"/>
              <wp:wrapNone/>
              <wp:docPr id="7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 rot="10800000">
                        <a:off x="1545525" y="3306898"/>
                        <a:ext cx="7600950" cy="946205"/>
                      </a:xfrm>
                      <a:custGeom>
                        <a:rect b="b" l="l" r="r" t="t"/>
                        <a:pathLst>
                          <a:path extrusionOk="0" h="1384516" w="7600950">
                            <a:moveTo>
                              <a:pt x="9525" y="0"/>
                            </a:moveTo>
                            <a:lnTo>
                              <a:pt x="7600950" y="0"/>
                            </a:lnTo>
                            <a:lnTo>
                              <a:pt x="7600950" y="419100"/>
                            </a:lnTo>
                            <a:cubicBezTo>
                              <a:pt x="5070475" y="419100"/>
                              <a:pt x="1787525" y="1848097"/>
                              <a:pt x="0" y="1228972"/>
                            </a:cubicBezTo>
                            <a:lnTo>
                              <a:pt x="9525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>
                          <a:alpha val="49803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-177799</wp:posOffset>
              </wp:positionV>
              <wp:extent cx="7610475" cy="955729"/>
              <wp:effectExtent b="0" l="0" r="0" t="0"/>
              <wp:wrapNone/>
              <wp:docPr id="7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0475" cy="95572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-977899</wp:posOffset>
              </wp:positionV>
              <wp:extent cx="267592" cy="247749"/>
              <wp:effectExtent b="0" l="0" r="0" t="0"/>
              <wp:wrapNone/>
              <wp:docPr id="7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1012669">
                        <a:off x="5240113" y="3689057"/>
                        <a:ext cx="211774" cy="181887"/>
                      </a:xfrm>
                      <a:prstGeom prst="hexagon">
                        <a:avLst>
                          <a:gd fmla="val 29425" name="adj"/>
                          <a:gd fmla="val 115470" name="vf"/>
                        </a:avLst>
                      </a:prstGeom>
                      <a:solidFill>
                        <a:schemeClr val="accent1">
                          <a:alpha val="49803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-977899</wp:posOffset>
              </wp:positionV>
              <wp:extent cx="267592" cy="247749"/>
              <wp:effectExtent b="0" l="0" r="0" t="0"/>
              <wp:wrapNone/>
              <wp:docPr id="7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7592" cy="2477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-825499</wp:posOffset>
              </wp:positionV>
              <wp:extent cx="267592" cy="247749"/>
              <wp:effectExtent b="0" l="0" r="0" t="0"/>
              <wp:wrapNone/>
              <wp:docPr id="7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 rot="-1012669">
                        <a:off x="5240113" y="3689057"/>
                        <a:ext cx="211774" cy="181887"/>
                      </a:xfrm>
                      <a:prstGeom prst="hexagon">
                        <a:avLst>
                          <a:gd fmla="val 29425" name="adj"/>
                          <a:gd fmla="val 115470" name="vf"/>
                        </a:avLst>
                      </a:prstGeom>
                      <a:solidFill>
                        <a:schemeClr val="accent1">
                          <a:alpha val="49803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-825499</wp:posOffset>
              </wp:positionV>
              <wp:extent cx="267592" cy="247749"/>
              <wp:effectExtent b="0" l="0" r="0" t="0"/>
              <wp:wrapNone/>
              <wp:docPr id="7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7592" cy="2477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0</wp:posOffset>
              </wp:positionV>
              <wp:extent cx="9280525" cy="1098550"/>
              <wp:effectExtent b="0" l="0" r="0" t="0"/>
              <wp:wrapNone/>
              <wp:docPr id="76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710500" y="3235488"/>
                        <a:ext cx="9271000" cy="1089025"/>
                      </a:xfrm>
                      <a:custGeom>
                        <a:rect b="b" l="l" r="r" t="t"/>
                        <a:pathLst>
                          <a:path extrusionOk="0" h="1384516" w="8052864">
                            <a:moveTo>
                              <a:pt x="9525" y="0"/>
                            </a:moveTo>
                            <a:cubicBezTo>
                              <a:pt x="2315390" y="3370"/>
                              <a:pt x="5746999" y="1290553"/>
                              <a:pt x="8052864" y="1293923"/>
                            </a:cubicBezTo>
                            <a:lnTo>
                              <a:pt x="7600950" y="0"/>
                            </a:lnTo>
                            <a:lnTo>
                              <a:pt x="7600950" y="419100"/>
                            </a:lnTo>
                            <a:cubicBezTo>
                              <a:pt x="5070475" y="419100"/>
                              <a:pt x="1787525" y="1848097"/>
                              <a:pt x="0" y="1228972"/>
                            </a:cubicBezTo>
                            <a:lnTo>
                              <a:pt x="9525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>
                          <a:alpha val="49803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0</wp:posOffset>
              </wp:positionV>
              <wp:extent cx="9280525" cy="1098550"/>
              <wp:effectExtent b="0" l="0" r="0" t="0"/>
              <wp:wrapNone/>
              <wp:docPr id="76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80525" cy="1098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-952499</wp:posOffset>
              </wp:positionV>
              <wp:extent cx="7610475" cy="955730"/>
              <wp:effectExtent b="0" l="0" r="0" t="0"/>
              <wp:wrapNone/>
              <wp:docPr id="7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1545525" y="3306898"/>
                        <a:ext cx="7600950" cy="946205"/>
                      </a:xfrm>
                      <a:custGeom>
                        <a:rect b="b" l="l" r="r" t="t"/>
                        <a:pathLst>
                          <a:path extrusionOk="0" h="1384516" w="7600950">
                            <a:moveTo>
                              <a:pt x="9525" y="0"/>
                            </a:moveTo>
                            <a:lnTo>
                              <a:pt x="7600950" y="0"/>
                            </a:lnTo>
                            <a:lnTo>
                              <a:pt x="7600950" y="419100"/>
                            </a:lnTo>
                            <a:cubicBezTo>
                              <a:pt x="5070475" y="419100"/>
                              <a:pt x="1787525" y="1848097"/>
                              <a:pt x="0" y="1228972"/>
                            </a:cubicBezTo>
                            <a:lnTo>
                              <a:pt x="9525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>
                          <a:alpha val="49803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-952499</wp:posOffset>
              </wp:positionV>
              <wp:extent cx="7610475" cy="955730"/>
              <wp:effectExtent b="0" l="0" r="0" t="0"/>
              <wp:wrapNone/>
              <wp:docPr id="7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0475" cy="9557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-977899</wp:posOffset>
              </wp:positionV>
              <wp:extent cx="267592" cy="247749"/>
              <wp:effectExtent b="0" l="0" r="0" t="0"/>
              <wp:wrapNone/>
              <wp:docPr id="7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 rot="-1012669">
                        <a:off x="5240113" y="3689057"/>
                        <a:ext cx="211774" cy="181887"/>
                      </a:xfrm>
                      <a:prstGeom prst="hexagon">
                        <a:avLst>
                          <a:gd fmla="val 29425" name="adj"/>
                          <a:gd fmla="val 115470" name="vf"/>
                        </a:avLst>
                      </a:prstGeom>
                      <a:solidFill>
                        <a:schemeClr val="accent1">
                          <a:alpha val="49803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-977899</wp:posOffset>
              </wp:positionV>
              <wp:extent cx="267592" cy="247749"/>
              <wp:effectExtent b="0" l="0" r="0" t="0"/>
              <wp:wrapNone/>
              <wp:docPr id="77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7592" cy="2477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-825499</wp:posOffset>
              </wp:positionV>
              <wp:extent cx="267592" cy="247749"/>
              <wp:effectExtent b="0" l="0" r="0" t="0"/>
              <wp:wrapNone/>
              <wp:docPr id="7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rot="-1012669">
                        <a:off x="5240113" y="3689057"/>
                        <a:ext cx="211774" cy="181887"/>
                      </a:xfrm>
                      <a:prstGeom prst="hexagon">
                        <a:avLst>
                          <a:gd fmla="val 29425" name="adj"/>
                          <a:gd fmla="val 115470" name="vf"/>
                        </a:avLst>
                      </a:prstGeom>
                      <a:solidFill>
                        <a:schemeClr val="accent1">
                          <a:alpha val="49803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-825499</wp:posOffset>
              </wp:positionV>
              <wp:extent cx="267592" cy="247749"/>
              <wp:effectExtent b="0" l="0" r="0" t="0"/>
              <wp:wrapNone/>
              <wp:docPr id="7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7592" cy="2477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-977899</wp:posOffset>
              </wp:positionV>
              <wp:extent cx="9281005" cy="1098853"/>
              <wp:effectExtent b="0" l="0" r="0" t="0"/>
              <wp:wrapNone/>
              <wp:docPr id="7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710260" y="3235336"/>
                        <a:ext cx="9271480" cy="1089328"/>
                      </a:xfrm>
                      <a:custGeom>
                        <a:rect b="b" l="l" r="r" t="t"/>
                        <a:pathLst>
                          <a:path extrusionOk="0" h="1384516" w="8052864">
                            <a:moveTo>
                              <a:pt x="9525" y="0"/>
                            </a:moveTo>
                            <a:cubicBezTo>
                              <a:pt x="2315390" y="3370"/>
                              <a:pt x="5746999" y="1290553"/>
                              <a:pt x="8052864" y="1293923"/>
                            </a:cubicBezTo>
                            <a:lnTo>
                              <a:pt x="7600950" y="0"/>
                            </a:lnTo>
                            <a:lnTo>
                              <a:pt x="7600950" y="419100"/>
                            </a:lnTo>
                            <a:cubicBezTo>
                              <a:pt x="5070475" y="419100"/>
                              <a:pt x="1787525" y="1848097"/>
                              <a:pt x="0" y="1228972"/>
                            </a:cubicBezTo>
                            <a:lnTo>
                              <a:pt x="9525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>
                          <a:alpha val="49803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-977899</wp:posOffset>
              </wp:positionV>
              <wp:extent cx="9281005" cy="1098853"/>
              <wp:effectExtent b="0" l="0" r="0" t="0"/>
              <wp:wrapNone/>
              <wp:docPr id="7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81005" cy="109885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4215129</wp:posOffset>
          </wp:positionH>
          <wp:positionV relativeFrom="paragraph">
            <wp:posOffset>-504795</wp:posOffset>
          </wp:positionV>
          <wp:extent cx="1973580" cy="810895"/>
          <wp:effectExtent b="0" l="0" r="0" t="0"/>
          <wp:wrapSquare wrapText="bothSides" distB="0" distT="0" distL="114300" distR="114300"/>
          <wp:docPr id="7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3580" cy="8108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29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01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36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45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17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896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61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3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056" w:hanging="180"/>
      </w:pPr>
      <w:rPr>
        <w:u w:val="none"/>
      </w:rPr>
    </w:lvl>
  </w:abstractNum>
  <w:abstractNum w:abstractNumId="2">
    <w:lvl w:ilvl="0">
      <w:start w:val="1"/>
      <w:numFmt w:val="decimal"/>
      <w:lvlText w:val="PART  %1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%1.%2 "/>
      <w:lvlJc w:val="left"/>
      <w:pPr>
        <w:ind w:left="0" w:firstLine="0"/>
      </w:pPr>
      <w:rPr>
        <w:u w:val="none"/>
      </w:rPr>
    </w:lvl>
    <w:lvl w:ilvl="2">
      <w:start w:val="1"/>
      <w:numFmt w:val="upperLetter"/>
      <w:lvlText w:val="%3.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u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E4F9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E4F97"/>
  </w:style>
  <w:style w:type="paragraph" w:styleId="Footer">
    <w:name w:val="footer"/>
    <w:basedOn w:val="Normal"/>
    <w:link w:val="FooterChar"/>
    <w:uiPriority w:val="99"/>
    <w:unhideWhenUsed w:val="1"/>
    <w:rsid w:val="00BE4F9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E4F9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alacoladder.com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2.png"/><Relationship Id="rId3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9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BdG/ujQPtbjpBEXPxEuiXVYwBA==">CgMxLjA4AGomChRzdWdnZXN0Ljd4Ymkwd2NlNzdhcBIOSmVyb21lIE1hcmlhbm9qJgoUc3VnZ2VzdC42YXN5Z3d0NXNtZzISDkplcm9tZSBNYXJpYW5vaiUKE3N1Z2dlc3QuMWMxNnU3cm1hMHkSDkplcm9tZSBNYXJpYW5vaiYKFHN1Z2dlc3QubXl3aG0zcjZ1ajVsEg5KZXJvbWUgTWFyaWFub2omChRzdWdnZXN0LmZ2dGxhNDc5cW04YRIOSmVyb21lIE1hcmlhbm9qJgoUc3VnZ2VzdC5wOTR1MXdkMDNxc2ISDkplcm9tZSBNYXJpYW5vaiYKFHN1Z2dlc3QudzgxdXRvYmw0aW5mEg5KZXJvbWUgTWFyaWFub2omChRzdWdnZXN0LjFwMTM3M2YzODRtcBIOSmVyb21lIE1hcmlhbm9qJgoUc3VnZ2VzdC52aW9uMDc0MWFnYmMSDkplcm9tZSBNYXJpYW5vaiYKFHN1Z2dlc3QuYmM5dnJvdmRnNjlmEg5KZXJvbWUgTWFyaWFub2omChRzdWdnZXN0Lm52aHUxcG9hNDhrZRIOSmVyb21lIE1hcmlhbm9qJgoUc3VnZ2VzdC4xM2t1cTQ4NmZvZjcSDkplcm9tZSBNYXJpYW5vaiYKFHN1Z2dlc3QuYXJ4YmtxejNhN3hoEg5KZXJvbWUgTWFyaWFub2omChRzdWdnZXN0LmE2a2xnczN6Y3dlbBIOSmVyb21lIE1hcmlhbm9qJgoUc3VnZ2VzdC5iaHc5NmhvaW45cDcSDkplcm9tZSBNYXJpYW5vaiYKFHN1Z2dlc3QuejI3OHViMzRzM3FwEg5KZXJvbWUgTWFyaWFub3IhMUdpSWg5aXBTT1RSalFJOGF1Y1VVWFRONzNiZW04Rz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2024-03-22T23:35:00Z</dcterms:created>
  <dc:creator>Windows User</dc:creator>
</cp:coreProperties>
</file>